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numId w:val="0"/>
        </w:numPr>
        <w:jc w:val="center"/>
        <w:rPr>
          <w:rFonts w:hint="eastAsia" w:ascii="仿宋" w:hAnsi="仿宋" w:eastAsia="仿宋" w:cs="仿宋"/>
          <w:szCs w:val="32"/>
        </w:rPr>
      </w:pPr>
      <w:bookmarkStart w:id="0" w:name="_Toc31061"/>
      <w:r>
        <w:rPr>
          <w:rFonts w:hint="eastAsia" w:ascii="仿宋" w:hAnsi="仿宋" w:eastAsia="仿宋" w:cs="仿宋"/>
          <w:szCs w:val="32"/>
          <w:lang w:val="en-US" w:eastAsia="zh-CN"/>
        </w:rPr>
        <w:t>竞价</w:t>
      </w:r>
      <w:bookmarkEnd w:id="0"/>
      <w:r>
        <w:rPr>
          <w:rFonts w:hint="eastAsia" w:ascii="仿宋" w:hAnsi="仿宋" w:eastAsia="仿宋" w:cs="仿宋"/>
          <w:szCs w:val="32"/>
          <w:lang w:val="en-US" w:eastAsia="zh-CN"/>
        </w:rPr>
        <w:t>公告</w:t>
      </w:r>
    </w:p>
    <w:p w14:paraId="0FBC3066">
      <w:pPr>
        <w:pStyle w:val="6"/>
        <w:numPr>
          <w:numId w:val="0"/>
        </w:numPr>
        <w:adjustRightInd w:val="0"/>
        <w:snapToGrid w:val="0"/>
        <w:spacing w:line="360" w:lineRule="exact"/>
        <w:ind w:leftChars="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衡阳</w:t>
      </w:r>
      <w:r>
        <w:rPr>
          <w:rFonts w:hint="eastAsia" w:ascii="仿宋" w:hAnsi="仿宋" w:eastAsia="仿宋" w:cs="仿宋"/>
          <w:sz w:val="28"/>
          <w:szCs w:val="28"/>
          <w:lang w:eastAsia="zh-CN"/>
        </w:rPr>
        <w:t>衡钢鸿华物流有限公司</w:t>
      </w:r>
      <w:r>
        <w:rPr>
          <w:rFonts w:hint="eastAsia" w:ascii="仿宋" w:hAnsi="仿宋" w:eastAsia="仿宋" w:cs="仿宋"/>
          <w:sz w:val="28"/>
          <w:szCs w:val="28"/>
        </w:rPr>
        <w:t>因</w:t>
      </w:r>
      <w:r>
        <w:rPr>
          <w:rFonts w:hint="eastAsia" w:ascii="仿宋" w:hAnsi="仿宋" w:eastAsia="仿宋" w:cs="仿宋"/>
          <w:sz w:val="28"/>
          <w:szCs w:val="28"/>
          <w:lang w:eastAsia="zh-CN"/>
        </w:rPr>
        <w:t>生产</w:t>
      </w:r>
      <w:r>
        <w:rPr>
          <w:rFonts w:hint="eastAsia" w:ascii="仿宋" w:hAnsi="仿宋" w:eastAsia="仿宋" w:cs="仿宋"/>
          <w:sz w:val="28"/>
          <w:szCs w:val="28"/>
        </w:rPr>
        <w:t>维护需要，委托湖南衡阳钢管（集团）有限公司对鸿华公司柴油6*4自卸车采购项目进行</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bookmarkStart w:id="3" w:name="_GoBack"/>
      <w:bookmarkEnd w:id="3"/>
      <w:r>
        <w:rPr>
          <w:rFonts w:hint="eastAsia" w:ascii="仿宋" w:hAnsi="仿宋" w:eastAsia="仿宋" w:cs="仿宋"/>
          <w:b/>
          <w:sz w:val="28"/>
          <w:szCs w:val="28"/>
        </w:rPr>
        <w:t>项目概况</w:t>
      </w:r>
    </w:p>
    <w:p w14:paraId="561B5C9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项目编号：HGJYG2025005</w:t>
      </w:r>
    </w:p>
    <w:p w14:paraId="21B60E9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项目名称：鸿华公司柴油6*4自卸车采购项目</w:t>
      </w:r>
    </w:p>
    <w:p w14:paraId="52280AB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w:t>
      </w:r>
      <w:r>
        <w:rPr>
          <w:rFonts w:hint="eastAsia" w:ascii="仿宋" w:hAnsi="仿宋" w:eastAsia="仿宋" w:cs="仿宋"/>
          <w:sz w:val="28"/>
          <w:szCs w:val="28"/>
          <w:lang w:eastAsia="zh-CN"/>
        </w:rPr>
        <w:t>衡钢鸿华物流有限公司</w:t>
      </w:r>
    </w:p>
    <w:p w14:paraId="4F6A59C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6"/>
        <w:adjustRightInd w:val="0"/>
        <w:snapToGrid w:val="0"/>
        <w:spacing w:line="360" w:lineRule="exact"/>
        <w:ind w:firstLine="0" w:firstLineChars="0"/>
        <w:rPr>
          <w:rFonts w:hint="eastAsia" w:ascii="仿宋" w:hAnsi="仿宋" w:eastAsia="仿宋" w:cs="仿宋"/>
          <w:sz w:val="28"/>
          <w:szCs w:val="28"/>
        </w:rPr>
      </w:pPr>
    </w:p>
    <w:p w14:paraId="17A9CFD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lang w:eastAsia="zh-CN"/>
        </w:rPr>
        <w:t>必须是汽车制造企业或其代理商</w:t>
      </w:r>
      <w:r>
        <w:rPr>
          <w:rFonts w:hint="eastAsia" w:ascii="仿宋" w:hAnsi="仿宋" w:eastAsia="仿宋" w:cs="仿宋"/>
          <w:sz w:val="28"/>
          <w:szCs w:val="28"/>
        </w:rPr>
        <w:t xml:space="preserve"> </w:t>
      </w:r>
    </w:p>
    <w:p w14:paraId="0974392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2F07229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5FFDCE3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2D39470B">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14:paraId="63DE894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1万</w:t>
      </w:r>
      <w:r>
        <w:rPr>
          <w:rFonts w:hint="eastAsia" w:ascii="仿宋" w:hAnsi="仿宋" w:eastAsia="仿宋" w:cs="仿宋"/>
          <w:sz w:val="28"/>
          <w:szCs w:val="28"/>
          <w:u w:val="single"/>
        </w:rPr>
        <w:t>元</w:t>
      </w:r>
      <w:r>
        <w:rPr>
          <w:rFonts w:hint="eastAsia" w:ascii="仿宋" w:hAnsi="仿宋" w:eastAsia="仿宋" w:cs="仿宋"/>
          <w:sz w:val="28"/>
          <w:szCs w:val="28"/>
        </w:rPr>
        <w:t>人民币。</w:t>
      </w:r>
    </w:p>
    <w:p w14:paraId="14BA86F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9:30  </w:t>
      </w:r>
      <w:r>
        <w:rPr>
          <w:rFonts w:hint="eastAsia" w:ascii="仿宋" w:hAnsi="仿宋" w:eastAsia="仿宋" w:cs="仿宋"/>
          <w:b/>
          <w:sz w:val="28"/>
          <w:szCs w:val="28"/>
        </w:rPr>
        <w:t>北京时间)</w:t>
      </w:r>
    </w:p>
    <w:p w14:paraId="5B5F9B8A">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75CA7B3B">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17F168E3">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14:paraId="1B509864">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5F82C104">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综合评议</w:t>
      </w:r>
      <w:r>
        <w:rPr>
          <w:rFonts w:hint="eastAsia" w:ascii="仿宋" w:hAnsi="仿宋" w:eastAsia="仿宋" w:cs="仿宋"/>
          <w:sz w:val="28"/>
          <w:szCs w:val="28"/>
        </w:rPr>
        <w:t>法。</w:t>
      </w:r>
    </w:p>
    <w:p w14:paraId="7C3F3E05">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4624575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200DF2E">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1EB3E06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65FE1A7B">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w:t>
      </w:r>
    </w:p>
    <w:p w14:paraId="17502383">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val="en-US" w:eastAsia="zh-CN"/>
        </w:rPr>
        <w:t>招标</w:t>
      </w:r>
      <w:r>
        <w:rPr>
          <w:rFonts w:hint="eastAsia" w:ascii="仿宋" w:hAnsi="仿宋" w:eastAsia="仿宋" w:cs="仿宋"/>
          <w:sz w:val="28"/>
          <w:szCs w:val="28"/>
        </w:rPr>
        <w:t>办</w:t>
      </w:r>
    </w:p>
    <w:p w14:paraId="1F5AC3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3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2025-03-06T11:10:09Z</dcterms:created>
  <dc:creator>admin</dc:creator>
  <cp:lastModifiedBy>肖圣朋</cp:lastModifiedBy>
  <dcterms:modified xsi:type="dcterms:W3CDTF">2025-03-06T11:10:29Z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66A4E5AE28284FCDBF9ED88014013FE7_12</vt:lpwstr>
  </property>
</Properties>
</file>